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E" w:rsidRDefault="00B439EE" w:rsidP="00B439EE">
      <w:pPr>
        <w:spacing w:after="0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Date:</w:t>
      </w:r>
      <w:r w:rsidR="0007395E">
        <w:rPr>
          <w:b/>
          <w:sz w:val="36"/>
          <w:szCs w:val="28"/>
        </w:rPr>
        <w:t xml:space="preserve"> </w:t>
      </w:r>
      <w:r w:rsidR="00FB294E">
        <w:rPr>
          <w:b/>
          <w:sz w:val="36"/>
          <w:szCs w:val="28"/>
        </w:rPr>
        <w:t xml:space="preserve"> </w:t>
      </w:r>
    </w:p>
    <w:p w:rsidR="00B439EE" w:rsidRDefault="00FB294E" w:rsidP="00B439EE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>Team</w:t>
      </w:r>
      <w:r w:rsidR="00B439EE">
        <w:rPr>
          <w:b/>
          <w:sz w:val="36"/>
          <w:szCs w:val="28"/>
        </w:rPr>
        <w:t>:</w:t>
      </w:r>
    </w:p>
    <w:p w:rsidR="00B439EE" w:rsidRDefault="00B439EE" w:rsidP="00B439EE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>Head Coach:</w:t>
      </w:r>
    </w:p>
    <w:p w:rsidR="00B439EE" w:rsidRDefault="00B439EE" w:rsidP="00B439EE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>Assistant Coaches:</w:t>
      </w:r>
    </w:p>
    <w:p w:rsidR="00B439EE" w:rsidRDefault="00B439EE" w:rsidP="006D5AC6">
      <w:pPr>
        <w:spacing w:after="0"/>
        <w:jc w:val="center"/>
        <w:rPr>
          <w:b/>
          <w:sz w:val="36"/>
          <w:szCs w:val="28"/>
        </w:rPr>
      </w:pPr>
    </w:p>
    <w:p w:rsidR="006D5AC6" w:rsidRDefault="00FB294E" w:rsidP="006D5AC6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6D5AC6" w:rsidRDefault="006D5AC6" w:rsidP="006D5AC6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Athletic Program Rubric</w:t>
      </w:r>
    </w:p>
    <w:p w:rsidR="00C723E7" w:rsidRDefault="00D211CB" w:rsidP="006D5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A76A3">
        <w:rPr>
          <w:b/>
          <w:sz w:val="24"/>
          <w:szCs w:val="24"/>
        </w:rPr>
        <w:t xml:space="preserve">Academic, </w:t>
      </w:r>
      <w:r>
        <w:rPr>
          <w:b/>
          <w:sz w:val="24"/>
          <w:szCs w:val="24"/>
        </w:rPr>
        <w:t xml:space="preserve">2. Administrative Responsibilities, 3. </w:t>
      </w:r>
      <w:r w:rsidR="000A76A3">
        <w:rPr>
          <w:b/>
          <w:sz w:val="24"/>
          <w:szCs w:val="24"/>
        </w:rPr>
        <w:t xml:space="preserve">Sportsmanship/Character, </w:t>
      </w:r>
      <w:r>
        <w:rPr>
          <w:b/>
          <w:sz w:val="24"/>
          <w:szCs w:val="24"/>
        </w:rPr>
        <w:t xml:space="preserve">4. </w:t>
      </w:r>
      <w:r w:rsidR="000A76A3">
        <w:rPr>
          <w:b/>
          <w:sz w:val="24"/>
          <w:szCs w:val="24"/>
        </w:rPr>
        <w:t xml:space="preserve">Feeder System, </w:t>
      </w:r>
      <w:r>
        <w:rPr>
          <w:b/>
          <w:sz w:val="24"/>
          <w:szCs w:val="24"/>
        </w:rPr>
        <w:t xml:space="preserve">5. </w:t>
      </w:r>
      <w:r w:rsidR="000A76A3">
        <w:rPr>
          <w:b/>
          <w:sz w:val="24"/>
          <w:szCs w:val="24"/>
        </w:rPr>
        <w:t xml:space="preserve">Fitness, </w:t>
      </w:r>
      <w:r>
        <w:rPr>
          <w:b/>
          <w:sz w:val="24"/>
          <w:szCs w:val="24"/>
        </w:rPr>
        <w:t xml:space="preserve">6. </w:t>
      </w:r>
      <w:r w:rsidR="000A76A3">
        <w:rPr>
          <w:b/>
          <w:sz w:val="24"/>
          <w:szCs w:val="24"/>
        </w:rPr>
        <w:t xml:space="preserve">Skill Development, </w:t>
      </w:r>
    </w:p>
    <w:p w:rsidR="006D5AC6" w:rsidRDefault="00D211CB" w:rsidP="006D5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723E7">
        <w:rPr>
          <w:b/>
          <w:sz w:val="24"/>
          <w:szCs w:val="24"/>
        </w:rPr>
        <w:t xml:space="preserve"> </w:t>
      </w:r>
      <w:r w:rsidR="000A76A3">
        <w:rPr>
          <w:b/>
          <w:sz w:val="24"/>
          <w:szCs w:val="24"/>
        </w:rPr>
        <w:t>Coaches Education</w:t>
      </w:r>
    </w:p>
    <w:p w:rsidR="006A38A4" w:rsidRPr="000A76A3" w:rsidRDefault="006A38A4" w:rsidP="006D5AC6">
      <w:pPr>
        <w:spacing w:after="0"/>
        <w:jc w:val="center"/>
        <w:rPr>
          <w:b/>
          <w:sz w:val="24"/>
          <w:szCs w:val="24"/>
        </w:rPr>
      </w:pPr>
    </w:p>
    <w:p w:rsidR="006D5AC6" w:rsidRPr="006A38A4" w:rsidRDefault="006D5AC6" w:rsidP="006A38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</w:t>
      </w: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070"/>
        <w:gridCol w:w="2070"/>
        <w:gridCol w:w="3060"/>
        <w:gridCol w:w="1350"/>
        <w:gridCol w:w="4140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Academic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 w:rsidRPr="006D2BA7">
              <w:t>Programming monitoring is hap hazard; athletes slip through the cracks.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D5AC6">
            <w:r w:rsidRPr="006D2BA7">
              <w:t xml:space="preserve">Program consistently monitors eligibility list provided by athletic department.  </w:t>
            </w:r>
          </w:p>
          <w:p w:rsidR="006D5AC6" w:rsidRPr="006D2BA7" w:rsidRDefault="006D5AC6"/>
          <w:p w:rsidR="006D5AC6" w:rsidRDefault="006D5AC6">
            <w:r w:rsidRPr="006D2BA7">
              <w:t xml:space="preserve">Coaches communicate with all athletes in failing or near failing status.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D5AC6">
            <w:r w:rsidRPr="006D2BA7">
              <w:t xml:space="preserve">Program consistently monitors eligibility list provided by athletic department. </w:t>
            </w:r>
          </w:p>
          <w:p w:rsidR="006D5AC6" w:rsidRPr="006D2BA7" w:rsidRDefault="006D5AC6"/>
          <w:p w:rsidR="006D5AC6" w:rsidRPr="006D2BA7" w:rsidRDefault="006D5AC6">
            <w:r w:rsidRPr="006D2BA7">
              <w:t>Coaches communicate with students, teachers, and parents when athletes are failing or near failing.</w:t>
            </w:r>
          </w:p>
          <w:p w:rsidR="00D709D2" w:rsidRPr="006D2BA7" w:rsidRDefault="00D709D2"/>
          <w:p w:rsidR="00D709D2" w:rsidRDefault="00D709D2">
            <w:r w:rsidRPr="006D2BA7">
              <w:t>Coaches create early intervention strategies to prevent failure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Academic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Support and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lastRenderedPageBreak/>
              <w:t>Interventions</w:t>
            </w:r>
          </w:p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>
              <w:lastRenderedPageBreak/>
              <w:t xml:space="preserve">The program does not include </w:t>
            </w:r>
            <w:r>
              <w:lastRenderedPageBreak/>
              <w:t>academic supports or interventions.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2" w:rsidRPr="006D2BA7" w:rsidRDefault="006D5AC6">
            <w:r w:rsidRPr="006D2BA7">
              <w:lastRenderedPageBreak/>
              <w:t xml:space="preserve">Program </w:t>
            </w:r>
            <w:r w:rsidR="00D709D2" w:rsidRPr="006D2BA7">
              <w:t xml:space="preserve">actively supports students </w:t>
            </w:r>
            <w:r w:rsidR="00D709D2" w:rsidRPr="006D2BA7">
              <w:lastRenderedPageBreak/>
              <w:t>with academic needs.</w:t>
            </w:r>
          </w:p>
          <w:p w:rsidR="006D5AC6" w:rsidRPr="006D2BA7" w:rsidRDefault="00D709D2">
            <w:r w:rsidRPr="006D2BA7">
              <w:t xml:space="preserve"> </w:t>
            </w:r>
          </w:p>
          <w:p w:rsidR="00FC7BDC" w:rsidRPr="006D2BA7" w:rsidRDefault="006D5AC6">
            <w:r w:rsidRPr="006D2BA7">
              <w:t>Stud</w:t>
            </w:r>
            <w:r w:rsidR="00D709D2" w:rsidRPr="006D2BA7">
              <w:t>ents have study time away from practice</w:t>
            </w:r>
            <w:r w:rsidRPr="006D2BA7">
              <w:t xml:space="preserve"> time when ne</w:t>
            </w:r>
            <w:r w:rsidR="00FC7BDC" w:rsidRPr="006D2BA7">
              <w:t>eded.</w:t>
            </w:r>
          </w:p>
          <w:p w:rsidR="00FC7BDC" w:rsidRPr="006D2BA7" w:rsidRDefault="00FC7BDC"/>
          <w:p w:rsidR="006D5AC6" w:rsidRPr="006D2BA7" w:rsidRDefault="00FC7BDC">
            <w:r w:rsidRPr="006D2BA7">
              <w:t>C</w:t>
            </w:r>
            <w:r w:rsidR="006D5AC6" w:rsidRPr="006D2BA7">
              <w:t>oaches foster a culture of academic priorities.</w:t>
            </w:r>
          </w:p>
          <w:p w:rsidR="006D5AC6" w:rsidRPr="006D2BA7" w:rsidRDefault="006D5AC6">
            <w:r w:rsidRPr="006D2BA7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D5AC6">
            <w:r w:rsidRPr="006D2BA7">
              <w:lastRenderedPageBreak/>
              <w:t xml:space="preserve">Program </w:t>
            </w:r>
            <w:r w:rsidR="00FC7BDC" w:rsidRPr="006D2BA7">
              <w:t>actively supports</w:t>
            </w:r>
            <w:r w:rsidRPr="006D2BA7">
              <w:t xml:space="preserve"> all athletes</w:t>
            </w:r>
            <w:r w:rsidR="00FC7BDC" w:rsidRPr="006D2BA7">
              <w:t>’</w:t>
            </w:r>
            <w:r w:rsidRPr="006D2BA7">
              <w:t xml:space="preserve"> academic needs.  </w:t>
            </w:r>
          </w:p>
          <w:p w:rsidR="006D5AC6" w:rsidRPr="006D2BA7" w:rsidRDefault="006D5AC6"/>
          <w:p w:rsidR="006D5AC6" w:rsidRPr="006D2BA7" w:rsidRDefault="006D5AC6">
            <w:r w:rsidRPr="006D2BA7">
              <w:t>Program provides team study hours or tutoring.  A plan is in place at each level utilizing interventions to help athletes academically.</w:t>
            </w:r>
          </w:p>
          <w:p w:rsidR="006D5AC6" w:rsidRPr="006D2BA7" w:rsidRDefault="006D5AC6"/>
          <w:p w:rsidR="006D5AC6" w:rsidRPr="006D2BA7" w:rsidRDefault="006D5AC6" w:rsidP="00FC7BDC">
            <w:r w:rsidRPr="006D2BA7">
              <w:t xml:space="preserve">The program </w:t>
            </w:r>
            <w:r w:rsidR="00FC7BDC" w:rsidRPr="006D2BA7">
              <w:t>maintains</w:t>
            </w:r>
            <w:r w:rsidRPr="006D2BA7">
              <w:t xml:space="preserve"> academic support throughout the year.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</w:tbl>
    <w:p w:rsidR="006D5AC6" w:rsidRDefault="006D5AC6" w:rsidP="006D5AC6">
      <w:pPr>
        <w:spacing w:after="0"/>
        <w:jc w:val="center"/>
        <w:rPr>
          <w:sz w:val="28"/>
          <w:szCs w:val="28"/>
        </w:rPr>
      </w:pPr>
    </w:p>
    <w:p w:rsidR="006A38A4" w:rsidRDefault="006A38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8A4" w:rsidRPr="006A38A4" w:rsidRDefault="006A38A4" w:rsidP="006A38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Administrative Responsibilities</w:t>
      </w: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1733"/>
        <w:gridCol w:w="2227"/>
        <w:gridCol w:w="2903"/>
        <w:gridCol w:w="1350"/>
        <w:gridCol w:w="4140"/>
      </w:tblGrid>
      <w:tr w:rsidR="006A38A4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>
            <w:pPr>
              <w:rPr>
                <w:b/>
              </w:rPr>
            </w:pPr>
          </w:p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A38A4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6A38A4" w:rsidP="00C5686A">
            <w:pPr>
              <w:rPr>
                <w:b/>
              </w:rPr>
            </w:pPr>
            <w:r>
              <w:rPr>
                <w:b/>
              </w:rPr>
              <w:t>Supervision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1" w:rsidRDefault="00254A61" w:rsidP="00254A61">
            <w:r>
              <w:t>-</w:t>
            </w:r>
            <w:r w:rsidR="006A38A4">
              <w:t>Supervision</w:t>
            </w:r>
            <w:r w:rsidR="006A38A4" w:rsidRPr="006D2BA7">
              <w:t xml:space="preserve"> is hap hazard; athletes </w:t>
            </w:r>
            <w:r w:rsidR="006A38A4">
              <w:t>are often unsupervised in locker rooms, practices/contests, and hallways in both direct and indirect supervision situations.</w:t>
            </w:r>
            <w:r w:rsidR="001F66CC">
              <w:t xml:space="preserve">  </w:t>
            </w:r>
          </w:p>
          <w:p w:rsidR="006A38A4" w:rsidRDefault="00254A61" w:rsidP="00254A61">
            <w:r>
              <w:t>-</w:t>
            </w:r>
            <w:r w:rsidR="001F66CC">
              <w:t>Areas are consistently unlocked or propped open.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1" w:rsidRDefault="00254A61" w:rsidP="00C5686A">
            <w:r>
              <w:t>-</w:t>
            </w:r>
            <w:r w:rsidR="001F66CC">
              <w:t>Coach c</w:t>
            </w:r>
            <w:r w:rsidR="006A38A4" w:rsidRPr="006D2BA7">
              <w:t xml:space="preserve">onsistently </w:t>
            </w:r>
            <w:r w:rsidR="006A38A4">
              <w:t>supervise</w:t>
            </w:r>
            <w:r w:rsidR="001F66CC">
              <w:t>s</w:t>
            </w:r>
            <w:r w:rsidR="006A38A4" w:rsidRPr="006D2BA7">
              <w:t xml:space="preserve"> </w:t>
            </w:r>
            <w:r w:rsidR="006A38A4">
              <w:t xml:space="preserve">in most direct and indirect supervision situations.  </w:t>
            </w:r>
          </w:p>
          <w:p w:rsidR="006A38A4" w:rsidRDefault="00254A61" w:rsidP="00C5686A">
            <w:r>
              <w:t>-</w:t>
            </w:r>
            <w:r w:rsidR="006A38A4">
              <w:t>Communicates clear expectations to athletes regarding behavior before</w:t>
            </w:r>
            <w:r w:rsidR="001F66CC">
              <w:t>, during, and after practices/</w:t>
            </w:r>
            <w:r w:rsidR="006A38A4">
              <w:t>contests</w:t>
            </w:r>
          </w:p>
          <w:p w:rsidR="00254A61" w:rsidRPr="006D2BA7" w:rsidRDefault="00254A61" w:rsidP="00C5686A">
            <w:r>
              <w:t>-Areas are usually locked and secure</w:t>
            </w:r>
          </w:p>
          <w:p w:rsidR="006A38A4" w:rsidRPr="006D2BA7" w:rsidRDefault="006A38A4" w:rsidP="00C5686A"/>
          <w:p w:rsidR="006A38A4" w:rsidRDefault="006A38A4" w:rsidP="00C5686A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Pr="006D2BA7" w:rsidRDefault="00254A61" w:rsidP="00C5686A">
            <w:r>
              <w:t>-</w:t>
            </w:r>
            <w:r w:rsidR="001F66CC">
              <w:t>Coach always arranges for supervision of team in all situations.</w:t>
            </w:r>
          </w:p>
          <w:p w:rsidR="001F66CC" w:rsidRDefault="00254A61" w:rsidP="00C5686A">
            <w:r>
              <w:t>-</w:t>
            </w:r>
            <w:r w:rsidR="001F66CC">
              <w:t>Coaches seek out other coaches and building personnel to ensure that areas are supervised.</w:t>
            </w:r>
          </w:p>
          <w:p w:rsidR="001F66CC" w:rsidRDefault="00254A61" w:rsidP="00C5686A">
            <w:r>
              <w:t>-</w:t>
            </w:r>
            <w:r w:rsidR="001F66CC">
              <w:t>Coaches consistently secure</w:t>
            </w:r>
            <w:r>
              <w:t>s</w:t>
            </w:r>
            <w:r w:rsidR="001F66CC">
              <w:t xml:space="preserve"> areas so that </w:t>
            </w:r>
            <w:r>
              <w:t>athletes cannot</w:t>
            </w:r>
            <w:r w:rsidR="001F66CC">
              <w:t>.</w:t>
            </w:r>
          </w:p>
          <w:p w:rsidR="00254A61" w:rsidRDefault="00254A61" w:rsidP="00254A61">
            <w:r>
              <w:t xml:space="preserve">-Behavioral </w:t>
            </w:r>
            <w:r w:rsidR="0035316D">
              <w:t>expectations</w:t>
            </w:r>
            <w:r>
              <w:t xml:space="preserve"> are clearly articulated in a program handbook and reviewed at opening team meeting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/>
        </w:tc>
      </w:tr>
      <w:tr w:rsidR="006A38A4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254A61" w:rsidP="00C5686A">
            <w:pPr>
              <w:rPr>
                <w:b/>
              </w:rPr>
            </w:pPr>
            <w:r>
              <w:rPr>
                <w:b/>
              </w:rPr>
              <w:t>Care of equipment and facilities</w:t>
            </w:r>
          </w:p>
          <w:p w:rsidR="006A38A4" w:rsidRDefault="006A38A4" w:rsidP="00C5686A">
            <w:pPr>
              <w:rPr>
                <w:b/>
              </w:rPr>
            </w:pPr>
          </w:p>
          <w:p w:rsidR="006A38A4" w:rsidRDefault="006A38A4" w:rsidP="00C5686A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A4" w:rsidRDefault="00254A61" w:rsidP="00C5686A">
            <w:r>
              <w:t>-</w:t>
            </w:r>
            <w:r w:rsidR="0035316D">
              <w:t>No program inventory exists and coach does not have knowledge of what is on hand</w:t>
            </w:r>
            <w:r>
              <w:t>.</w:t>
            </w:r>
          </w:p>
          <w:p w:rsidR="00254A61" w:rsidRDefault="0035316D" w:rsidP="00C5686A">
            <w:r>
              <w:t xml:space="preserve">-Coach rarely </w:t>
            </w:r>
            <w:r w:rsidR="00254A61">
              <w:t>inspect</w:t>
            </w:r>
            <w:r>
              <w:t>s</w:t>
            </w:r>
            <w:r w:rsidR="00254A61">
              <w:t xml:space="preserve"> cond</w:t>
            </w:r>
            <w:r>
              <w:t>ition of equipment and facility and does not report anomalies.</w:t>
            </w:r>
          </w:p>
          <w:p w:rsidR="00254A61" w:rsidRDefault="0035316D" w:rsidP="0035316D">
            <w:r>
              <w:t xml:space="preserve">-Allows equipment to be </w:t>
            </w:r>
            <w:r>
              <w:lastRenderedPageBreak/>
              <w:t xml:space="preserve">removed </w:t>
            </w:r>
            <w:r w:rsidR="00254A61">
              <w:t>from dedicated areas.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Pr="006D2BA7" w:rsidRDefault="0035316D" w:rsidP="00C5686A">
            <w:r>
              <w:lastRenderedPageBreak/>
              <w:t>-Written inventory of equipment exists</w:t>
            </w:r>
          </w:p>
          <w:p w:rsidR="006A38A4" w:rsidRDefault="006A38A4" w:rsidP="00C5686A">
            <w:r w:rsidRPr="006D2BA7">
              <w:t xml:space="preserve"> </w:t>
            </w:r>
            <w:r w:rsidR="0035316D">
              <w:t>-Coach routinely reports anomalies regarding equipment and facilities to the AD or CMG</w:t>
            </w:r>
            <w:r w:rsidR="00BF70D8">
              <w:t xml:space="preserve"> (verbal)</w:t>
            </w:r>
          </w:p>
          <w:p w:rsidR="0035316D" w:rsidRPr="006D2BA7" w:rsidRDefault="0035316D" w:rsidP="00C5686A">
            <w:r>
              <w:t xml:space="preserve">-Coach routinely ensures that equipment and facilities are </w:t>
            </w:r>
            <w:r w:rsidR="00BF70D8">
              <w:t xml:space="preserve">left </w:t>
            </w:r>
            <w:r>
              <w:t>as they were found; locked and secured.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Default="0035316D" w:rsidP="00C5686A">
            <w:r>
              <w:t>-</w:t>
            </w:r>
            <w:r w:rsidR="00BF70D8">
              <w:t>Written inventory exits and coach has records of previous purchases for all levels of program.</w:t>
            </w:r>
          </w:p>
          <w:p w:rsidR="006A38A4" w:rsidRDefault="00BF70D8" w:rsidP="00C5686A">
            <w:r>
              <w:t>- Coach always inspects equipment and facilities and immediately reports to AD and CMG using Schooldude system.</w:t>
            </w:r>
          </w:p>
          <w:p w:rsidR="00BF70D8" w:rsidRPr="006D2BA7" w:rsidRDefault="00BF70D8" w:rsidP="00C5686A">
            <w:r>
              <w:t xml:space="preserve">-Coach always locks and secures equipment and facilities and has systems in place to ensure that all equipment is accounted for at the end of each </w:t>
            </w:r>
            <w:r>
              <w:lastRenderedPageBreak/>
              <w:t>practice/contest.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4" w:rsidRDefault="006A38A4" w:rsidP="00C5686A"/>
        </w:tc>
      </w:tr>
      <w:tr w:rsidR="0035316D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D" w:rsidRDefault="00BF70D8" w:rsidP="00C5686A">
            <w:pPr>
              <w:rPr>
                <w:b/>
              </w:rPr>
            </w:pPr>
            <w:r>
              <w:rPr>
                <w:b/>
              </w:rPr>
              <w:lastRenderedPageBreak/>
              <w:t>Team and Individual Program Records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D" w:rsidRDefault="00112DD4" w:rsidP="00C5686A">
            <w:r>
              <w:t>-Coach does not keep game stats, W/L records, Individual stats.</w:t>
            </w:r>
            <w:r w:rsidR="00F65014">
              <w:t>, MVP, etc.</w:t>
            </w:r>
          </w:p>
          <w:p w:rsidR="00112DD4" w:rsidRDefault="00112DD4" w:rsidP="00C5686A">
            <w:r>
              <w:t>-Coach does not keep records year to year.</w:t>
            </w:r>
          </w:p>
          <w:p w:rsidR="00F65014" w:rsidRDefault="00F65014" w:rsidP="00C5686A">
            <w:r>
              <w:t>-Coach does not display or communicate records.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4" w:rsidRDefault="00F65014" w:rsidP="00F65014">
            <w:r>
              <w:t>-Coach keeps game stats, W/L records, Individual stats., MVP, etc. using traditional methods</w:t>
            </w:r>
          </w:p>
          <w:p w:rsidR="00F65014" w:rsidRDefault="00F65014" w:rsidP="00F65014">
            <w:r>
              <w:t>-Coach has records going back to his/her tenure as head coach</w:t>
            </w:r>
          </w:p>
          <w:p w:rsidR="00F65014" w:rsidRDefault="00F65014" w:rsidP="00F65014">
            <w:r>
              <w:t>-Coach creates displays and record books for teams and parents</w:t>
            </w:r>
          </w:p>
          <w:p w:rsidR="0035316D" w:rsidRPr="006D2BA7" w:rsidRDefault="0035316D" w:rsidP="00C5686A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4" w:rsidRDefault="00F65014" w:rsidP="00F65014">
            <w:r>
              <w:t>-Coach keeps game stats, W/L records, Individual stats., MVP, etc. using state of the art technology and is always seeking to improve this area.</w:t>
            </w:r>
          </w:p>
          <w:p w:rsidR="00F65014" w:rsidRDefault="00F65014" w:rsidP="00F65014">
            <w:r>
              <w:t>-Coach has records going back to his/her tenure as head coach and has/is researching the team history.</w:t>
            </w:r>
          </w:p>
          <w:p w:rsidR="00F65014" w:rsidRDefault="00F65014" w:rsidP="00F65014">
            <w:r>
              <w:t>-Coach creates displays and consults with administration for placement in the school. Record books are shared with coaches, parents, and athletes and contain the team history.</w:t>
            </w:r>
          </w:p>
          <w:p w:rsidR="00F65014" w:rsidRDefault="00F65014" w:rsidP="00F65014">
            <w:r>
              <w:t>-When records are broken, coach communicates to the AD and the media.</w:t>
            </w:r>
          </w:p>
          <w:p w:rsidR="0035316D" w:rsidRPr="006D2BA7" w:rsidRDefault="0035316D" w:rsidP="00C5686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D" w:rsidRDefault="0035316D" w:rsidP="00C5686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D" w:rsidRDefault="0035316D" w:rsidP="00C5686A"/>
        </w:tc>
      </w:tr>
      <w:tr w:rsidR="00BF70D8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4" w:rsidRDefault="00112DD4" w:rsidP="00C5686A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BF70D8" w:rsidRDefault="00F65014" w:rsidP="00C5686A">
            <w:pPr>
              <w:rPr>
                <w:b/>
              </w:rPr>
            </w:pPr>
            <w:r>
              <w:rPr>
                <w:b/>
              </w:rPr>
              <w:t xml:space="preserve">Seasonal </w:t>
            </w:r>
            <w:r w:rsidR="00BF70D8">
              <w:rPr>
                <w:b/>
              </w:rPr>
              <w:t>Responsibilities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Default="00F65014" w:rsidP="00C5686A">
            <w:r>
              <w:t>-Coach does not fulfill all IHSA responsibilities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Pr="006D2BA7" w:rsidRDefault="00F65014" w:rsidP="00F65014">
            <w:r>
              <w:t>-Coach fulfills all IHSA responsibilities, but must be reminded to complete them prior to deadlines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Pr="006D2BA7" w:rsidRDefault="00F65014" w:rsidP="00C5686A">
            <w:r>
              <w:t>-Coach fulfills all IHSA responsibilities prior to deadlines without reminders.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Default="00BF70D8" w:rsidP="00C5686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Default="00BF70D8" w:rsidP="00C5686A"/>
        </w:tc>
      </w:tr>
      <w:tr w:rsidR="00D211CB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r>
              <w:t>-Coach does no post scores on 8to18 or only does so after being reminded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r>
              <w:t>-Coach post scores on 8to18, but not in a timely fashion and usually in quantities of 3 or more scores.</w:t>
            </w:r>
          </w:p>
          <w:p w:rsidR="00D211CB" w:rsidRDefault="00D211CB" w:rsidP="00D211CB">
            <w:r>
              <w:t>-Coach does not write game summaries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r>
              <w:t>-Coach post scores on 8to18, 24-48 hours after the event.</w:t>
            </w:r>
          </w:p>
          <w:p w:rsidR="00D211CB" w:rsidRDefault="00D211CB" w:rsidP="00D211CB">
            <w:r>
              <w:t>-Coach writes game summaries and posts on front page routinely.</w:t>
            </w:r>
          </w:p>
          <w:p w:rsidR="00D211CB" w:rsidRDefault="00D211CB" w:rsidP="00D211CB">
            <w:r>
              <w:t>-Coach is on social media and uses it routinely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/>
        </w:tc>
      </w:tr>
      <w:tr w:rsidR="00D211CB" w:rsidTr="00D211C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r>
              <w:t>-Coach does not coordinate with the ATC. ATC’s must always seek them out to discuss physicals, athlete injuries, etc.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>
            <w:r>
              <w:t>-Coach coordinates with the ATC as needed. Coach reviews documents sent by the trainer, ensures that med kit is stocked, and seeks out the ATC to discuss athlete injuries, etc.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835CFE">
            <w:r>
              <w:t>-Coach coordinates with the ATC regular</w:t>
            </w:r>
            <w:r w:rsidR="00835CFE">
              <w:t>l</w:t>
            </w:r>
            <w:r>
              <w:t>y. Coach reviews documents sent by the trainer</w:t>
            </w:r>
            <w:r w:rsidR="00835CFE">
              <w:t xml:space="preserve"> and holds athletes from participation when necessary. Routinely brings in  med kit to be</w:t>
            </w:r>
            <w:r>
              <w:t xml:space="preserve"> stocked, and </w:t>
            </w:r>
            <w:r w:rsidR="00835CFE">
              <w:t xml:space="preserve">regularly </w:t>
            </w:r>
            <w:r>
              <w:t>seeks out the ATC to discuss athlete injuries, etc.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CB" w:rsidRDefault="00D211CB" w:rsidP="00D211CB"/>
        </w:tc>
      </w:tr>
    </w:tbl>
    <w:p w:rsidR="006D5AC6" w:rsidRDefault="006D5AC6" w:rsidP="006D5A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Sportsmanship/Character</w:t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2"/>
        <w:gridCol w:w="2063"/>
        <w:gridCol w:w="2063"/>
        <w:gridCol w:w="3050"/>
        <w:gridCol w:w="1346"/>
        <w:gridCol w:w="4126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of Expectations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Pr="006D2BA7" w:rsidRDefault="00E859D5" w:rsidP="00E859D5">
            <w:r w:rsidRPr="006D2BA7">
              <w:t>No clear e</w:t>
            </w:r>
            <w:r w:rsidR="00FC7BDC" w:rsidRPr="006D2BA7">
              <w:t xml:space="preserve">xpectations for conduct, </w:t>
            </w:r>
            <w:r w:rsidR="006D5AC6" w:rsidRPr="006D2BA7">
              <w:t>sportsmanship</w:t>
            </w:r>
            <w:r w:rsidR="00FC7BDC" w:rsidRPr="006D2BA7">
              <w:t>,</w:t>
            </w:r>
            <w:r w:rsidR="006D5AC6" w:rsidRPr="006D2BA7">
              <w:t xml:space="preserve"> and character.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E859D5">
            <w:r w:rsidRPr="006D2BA7">
              <w:t>C</w:t>
            </w:r>
            <w:r w:rsidR="006D5AC6" w:rsidRPr="006D2BA7">
              <w:t xml:space="preserve">lear expectations </w:t>
            </w:r>
            <w:r w:rsidRPr="006D2BA7">
              <w:t>for conduct,</w:t>
            </w:r>
            <w:r w:rsidR="006D5AC6" w:rsidRPr="006D2BA7">
              <w:t xml:space="preserve"> sportsmanship</w:t>
            </w:r>
            <w:r w:rsidRPr="006D2BA7">
              <w:t>,</w:t>
            </w:r>
            <w:r w:rsidR="006D5AC6" w:rsidRPr="006D2BA7">
              <w:t xml:space="preserve"> and character</w:t>
            </w:r>
            <w:r w:rsidRPr="006D2BA7">
              <w:t xml:space="preserve"> exist and are shared with athletes and families.</w:t>
            </w:r>
          </w:p>
          <w:p w:rsidR="006D5AC6" w:rsidRPr="006D2BA7" w:rsidRDefault="006D5AC6"/>
          <w:p w:rsidR="006D5AC6" w:rsidRPr="006D2BA7" w:rsidRDefault="00E859D5" w:rsidP="00A53685">
            <w:r w:rsidRPr="006D2BA7">
              <w:t>Coaches teach the</w:t>
            </w:r>
            <w:r w:rsidR="006D5AC6" w:rsidRPr="006D2BA7">
              <w:t xml:space="preserve"> </w:t>
            </w:r>
            <w:r w:rsidR="00A53685" w:rsidRPr="006D2BA7">
              <w:t>code of conduct</w:t>
            </w:r>
            <w:r w:rsidR="006D5AC6" w:rsidRPr="006D2BA7">
              <w:t xml:space="preserve"> </w:t>
            </w:r>
            <w:r w:rsidR="00A53685" w:rsidRPr="006D2BA7">
              <w:t>to athletes and parents at all program levels</w:t>
            </w:r>
            <w:r w:rsidR="006D5AC6" w:rsidRPr="006D2BA7">
              <w:t xml:space="preserve">.   </w:t>
            </w:r>
            <w:r w:rsidR="006D5AC6" w:rsidRPr="006D2BA7">
              <w:rPr>
                <w:strike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5" w:rsidRPr="006D2BA7" w:rsidRDefault="00A53685" w:rsidP="00A53685">
            <w:r w:rsidRPr="006D2BA7">
              <w:t>Clear expectations for conduct, sportsmanship, and character exist and are shared with athletes and families.</w:t>
            </w:r>
          </w:p>
          <w:p w:rsidR="00A53685" w:rsidRPr="006D2BA7" w:rsidRDefault="00A53685" w:rsidP="00A53685"/>
          <w:p w:rsidR="006D5AC6" w:rsidRPr="006D2BA7" w:rsidRDefault="00A53685" w:rsidP="00A53685">
            <w:r w:rsidRPr="006D2BA7">
              <w:t xml:space="preserve">Coaches teach the code of conduct to athletes and parents at all program levels.   </w:t>
            </w:r>
            <w:r w:rsidRPr="006D2BA7">
              <w:rPr>
                <w:strike/>
              </w:rPr>
              <w:t xml:space="preserve">  </w:t>
            </w:r>
          </w:p>
          <w:p w:rsidR="00A53685" w:rsidRPr="006D2BA7" w:rsidRDefault="00A53685"/>
          <w:p w:rsidR="00A53685" w:rsidRPr="006D2BA7" w:rsidRDefault="00A53685" w:rsidP="00A53685">
            <w:r w:rsidRPr="006D2BA7">
              <w:t>Coaches instruct athletes about expectations throughout the year.</w:t>
            </w:r>
          </w:p>
          <w:p w:rsidR="006D5AC6" w:rsidRPr="006D2BA7" w:rsidRDefault="006D5AC6">
            <w:r w:rsidRPr="006D2BA7">
              <w:t xml:space="preserve">  </w:t>
            </w:r>
          </w:p>
          <w:p w:rsidR="006D5AC6" w:rsidRPr="006D2BA7" w:rsidRDefault="006D5AC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b/>
              </w:rPr>
            </w:pPr>
            <w:r>
              <w:rPr>
                <w:b/>
              </w:rPr>
              <w:t>Evidence of Sportsmanship</w:t>
            </w:r>
          </w:p>
          <w:p w:rsidR="006D5AC6" w:rsidRDefault="006D5AC6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6D5AC6" w:rsidRDefault="006D5AC6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Pr="006D2BA7" w:rsidRDefault="00A53685" w:rsidP="00DF163F">
            <w:r w:rsidRPr="006D2BA7">
              <w:t>Coaches and a</w:t>
            </w:r>
            <w:r w:rsidR="006D5AC6" w:rsidRPr="006D2BA7">
              <w:t>thletes display poor sportsmanship</w:t>
            </w:r>
            <w:r w:rsidR="00DF163F" w:rsidRPr="006D2BA7">
              <w:t xml:space="preserve">, misconduct, </w:t>
            </w:r>
            <w:r w:rsidR="006D5AC6" w:rsidRPr="006D2BA7">
              <w:t xml:space="preserve">and </w:t>
            </w:r>
            <w:r w:rsidRPr="006D2BA7">
              <w:t xml:space="preserve">lack of </w:t>
            </w:r>
            <w:r w:rsidR="006D5AC6" w:rsidRPr="006D2BA7">
              <w:t>character</w:t>
            </w:r>
            <w:r w:rsidR="00DF163F" w:rsidRPr="006D2BA7">
              <w:t xml:space="preserve"> during athletic events, in school, or in the community.</w:t>
            </w:r>
            <w:r w:rsidR="006D5AC6" w:rsidRPr="006D2BA7"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DF163F">
            <w:r w:rsidRPr="006D2BA7">
              <w:t>Coaches and a</w:t>
            </w:r>
            <w:r w:rsidR="006D5AC6" w:rsidRPr="006D2BA7">
              <w:t xml:space="preserve">thletes </w:t>
            </w:r>
            <w:r w:rsidRPr="006D2BA7">
              <w:t xml:space="preserve">consistently demonstrate good sportsmanship, conduct, and character </w:t>
            </w:r>
            <w:r w:rsidR="00FB52DC" w:rsidRPr="006D2BA7">
              <w:t>during contests, in school, and out in the community.</w:t>
            </w:r>
          </w:p>
          <w:p w:rsidR="006D5AC6" w:rsidRPr="006D2BA7" w:rsidRDefault="006D5AC6"/>
          <w:p w:rsidR="006D5AC6" w:rsidRPr="006D2BA7" w:rsidRDefault="00DF163F">
            <w:r w:rsidRPr="006D2BA7">
              <w:t>Coaches and a</w:t>
            </w:r>
            <w:r w:rsidR="006D5AC6" w:rsidRPr="006D2BA7">
              <w:t xml:space="preserve">thletes leave practice and competition </w:t>
            </w:r>
            <w:r w:rsidR="006D5AC6" w:rsidRPr="006D2BA7">
              <w:lastRenderedPageBreak/>
              <w:t>facilities</w:t>
            </w:r>
            <w:r w:rsidR="00FB52DC" w:rsidRPr="006D2BA7">
              <w:t>, including visitor’s facilities</w:t>
            </w:r>
            <w:r w:rsidR="006D5AC6" w:rsidRPr="006D2BA7">
              <w:t xml:space="preserve"> clean.</w:t>
            </w:r>
          </w:p>
          <w:p w:rsidR="006D5AC6" w:rsidRPr="006D2BA7" w:rsidRDefault="006D5AC6"/>
          <w:p w:rsidR="006D5AC6" w:rsidRPr="006D2BA7" w:rsidRDefault="006D5AC6"/>
          <w:p w:rsidR="006D5AC6" w:rsidRPr="006D2BA7" w:rsidRDefault="006D5AC6"/>
          <w:p w:rsidR="006D5AC6" w:rsidRPr="006D2BA7" w:rsidRDefault="006D5AC6">
            <w:r w:rsidRPr="006D2BA7">
              <w:t xml:space="preserve">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FB52DC">
            <w:r w:rsidRPr="006D2BA7">
              <w:lastRenderedPageBreak/>
              <w:t>Coaches and at</w:t>
            </w:r>
            <w:r w:rsidR="006D5AC6" w:rsidRPr="006D2BA7">
              <w:t xml:space="preserve">hletes </w:t>
            </w:r>
            <w:r w:rsidRPr="006D2BA7">
              <w:t>always</w:t>
            </w:r>
            <w:r w:rsidR="006D5AC6" w:rsidRPr="006D2BA7">
              <w:t xml:space="preserve"> demonstrate good sportsmanship</w:t>
            </w:r>
            <w:r w:rsidRPr="006D2BA7">
              <w:t>, conduct, and character in all settings</w:t>
            </w:r>
            <w:r w:rsidR="006D5AC6" w:rsidRPr="006D2BA7">
              <w:t>.</w:t>
            </w:r>
          </w:p>
          <w:p w:rsidR="006D5AC6" w:rsidRPr="006D2BA7" w:rsidRDefault="006D5AC6"/>
          <w:p w:rsidR="002312D4" w:rsidRPr="006D2BA7" w:rsidRDefault="002312D4" w:rsidP="002312D4">
            <w:r w:rsidRPr="006D2BA7">
              <w:t>Coaches and athletes leave practice and competition facilities, including visitor’s facilities clean.</w:t>
            </w:r>
          </w:p>
          <w:p w:rsidR="002312D4" w:rsidRPr="006D2BA7" w:rsidRDefault="002312D4" w:rsidP="002312D4"/>
          <w:p w:rsidR="006D5AC6" w:rsidRPr="006D2BA7" w:rsidRDefault="006D5AC6">
            <w:r w:rsidRPr="006D2BA7">
              <w:t xml:space="preserve">Athletes </w:t>
            </w:r>
            <w:r w:rsidR="002312D4" w:rsidRPr="006D2BA7">
              <w:t>support co</w:t>
            </w:r>
            <w:r w:rsidRPr="006D2BA7">
              <w:t xml:space="preserve">mmunity and school </w:t>
            </w:r>
            <w:r w:rsidR="002312D4" w:rsidRPr="006D2BA7">
              <w:t xml:space="preserve">service </w:t>
            </w:r>
            <w:r w:rsidRPr="006D2BA7">
              <w:t>events</w:t>
            </w:r>
            <w:r w:rsidR="002312D4" w:rsidRPr="006D2BA7">
              <w:t xml:space="preserve"> including classmates in other athletic programs or activities</w:t>
            </w:r>
            <w:r w:rsidRPr="006D2BA7">
              <w:t>.</w:t>
            </w:r>
          </w:p>
          <w:p w:rsidR="006D5AC6" w:rsidRPr="006D2BA7" w:rsidRDefault="006D5AC6"/>
          <w:p w:rsidR="006D5AC6" w:rsidRPr="006D2BA7" w:rsidRDefault="00837CBD" w:rsidP="00837CBD">
            <w:r w:rsidRPr="006D2BA7">
              <w:lastRenderedPageBreak/>
              <w:t>Opponents provide positive</w:t>
            </w:r>
            <w:r w:rsidR="006D5AC6" w:rsidRPr="006D2BA7">
              <w:t xml:space="preserve"> feedback </w:t>
            </w:r>
            <w:r w:rsidRPr="006D2BA7">
              <w:t>about the program’s sportsmanship</w:t>
            </w:r>
            <w:r w:rsidR="006D5AC6" w:rsidRPr="006D2BA7">
              <w:t xml:space="preserve"> via IHSA.org</w:t>
            </w:r>
            <w:r w:rsidRPr="006D2BA7">
              <w:t xml:space="preserve">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</w:tbl>
    <w:p w:rsidR="006D5AC6" w:rsidRDefault="006D5AC6" w:rsidP="006D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>
        <w:rPr>
          <w:b/>
          <w:sz w:val="28"/>
          <w:szCs w:val="28"/>
        </w:rPr>
        <w:lastRenderedPageBreak/>
        <w:t>Feeder System</w:t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2063"/>
        <w:gridCol w:w="2063"/>
        <w:gridCol w:w="3050"/>
        <w:gridCol w:w="1346"/>
        <w:gridCol w:w="4125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Developing future athletes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Pr="006D2BA7" w:rsidRDefault="006D5AC6" w:rsidP="007034BE">
            <w:r w:rsidRPr="006D2BA7">
              <w:t>No summer camp</w:t>
            </w:r>
            <w:r w:rsidR="005D116B" w:rsidRPr="006D2BA7">
              <w:t xml:space="preserve"> or clinic</w:t>
            </w:r>
            <w:r w:rsidRPr="006D2BA7">
              <w:t xml:space="preserve"> provided</w:t>
            </w:r>
            <w:r w:rsidR="005D116B" w:rsidRPr="006D2BA7">
              <w:t xml:space="preserve"> for future or incoming athletes</w:t>
            </w:r>
            <w:r w:rsidRPr="006D2BA7">
              <w:t>.</w:t>
            </w:r>
            <w:r w:rsidR="005D116B" w:rsidRPr="006D2BA7">
              <w:t xml:space="preserve">  Communication with feeder programs is </w:t>
            </w:r>
            <w:r w:rsidR="007034BE" w:rsidRPr="006D2BA7">
              <w:t xml:space="preserve">hap hazard </w:t>
            </w:r>
            <w:r w:rsidR="005D116B" w:rsidRPr="006D2BA7">
              <w:t>or nonexistent.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D5AC6">
            <w:r w:rsidRPr="006D2BA7">
              <w:t>Summer camp</w:t>
            </w:r>
            <w:r w:rsidR="007034BE" w:rsidRPr="006D2BA7">
              <w:t xml:space="preserve"> or </w:t>
            </w:r>
            <w:r w:rsidRPr="006D2BA7">
              <w:t>clinic</w:t>
            </w:r>
            <w:r w:rsidR="007034BE" w:rsidRPr="006D2BA7">
              <w:t xml:space="preserve">, led by </w:t>
            </w:r>
            <w:r w:rsidRPr="006D2BA7">
              <w:t>head coach and</w:t>
            </w:r>
            <w:r w:rsidR="007034BE" w:rsidRPr="006D2BA7">
              <w:t xml:space="preserve">/or </w:t>
            </w:r>
            <w:r w:rsidRPr="006D2BA7">
              <w:t>program</w:t>
            </w:r>
            <w:r w:rsidR="007034BE" w:rsidRPr="006D2BA7">
              <w:t xml:space="preserve"> staff available to incoming student athletes</w:t>
            </w:r>
            <w:r w:rsidRPr="006D2BA7">
              <w:t>.</w:t>
            </w:r>
          </w:p>
          <w:p w:rsidR="00167A47" w:rsidRPr="006D2BA7" w:rsidRDefault="00167A47">
            <w:r w:rsidRPr="006D2BA7">
              <w:t>Process in place for regular communications with feeder programs.</w:t>
            </w:r>
          </w:p>
          <w:p w:rsidR="006B6166" w:rsidRPr="006D2BA7" w:rsidRDefault="006B6166">
            <w:r w:rsidRPr="006D2BA7">
              <w:t>Some efforts for recruiting incoming athletes exist.</w:t>
            </w:r>
          </w:p>
          <w:p w:rsidR="006D5AC6" w:rsidRPr="006D2BA7" w:rsidRDefault="006D5AC6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7" w:rsidRPr="006D2BA7" w:rsidRDefault="00167A47" w:rsidP="00167A47">
            <w:r w:rsidRPr="006D2BA7">
              <w:t>Multiple camps and/or clinics available to incoming student athletes.</w:t>
            </w:r>
          </w:p>
          <w:p w:rsidR="00167A47" w:rsidRPr="006D2BA7" w:rsidRDefault="00167A47" w:rsidP="00167A47"/>
          <w:p w:rsidR="006B6166" w:rsidRPr="006D2BA7" w:rsidRDefault="00167A47" w:rsidP="00167A47">
            <w:r w:rsidRPr="006D2BA7">
              <w:t>Head coach and key assistants meet</w:t>
            </w:r>
            <w:r w:rsidR="006B6166" w:rsidRPr="006D2BA7">
              <w:t>/communicate</w:t>
            </w:r>
            <w:r w:rsidRPr="006D2BA7">
              <w:t xml:space="preserve"> regularly with feeder programs</w:t>
            </w:r>
            <w:r w:rsidR="006B6166" w:rsidRPr="006D2BA7">
              <w:t xml:space="preserve">.  </w:t>
            </w:r>
          </w:p>
          <w:p w:rsidR="006B6166" w:rsidRPr="006D2BA7" w:rsidRDefault="006B6166" w:rsidP="00167A47"/>
          <w:p w:rsidR="00167A47" w:rsidRPr="006D2BA7" w:rsidRDefault="006B6166" w:rsidP="00167A47">
            <w:r w:rsidRPr="006D2BA7">
              <w:t xml:space="preserve">Coaches </w:t>
            </w:r>
            <w:r w:rsidR="00167A47" w:rsidRPr="006D2BA7">
              <w:t>overtly support feeder programs.</w:t>
            </w:r>
          </w:p>
          <w:p w:rsidR="006B6166" w:rsidRPr="006D2BA7" w:rsidRDefault="006B6166" w:rsidP="00167A47"/>
          <w:p w:rsidR="006B6166" w:rsidRPr="006D2BA7" w:rsidRDefault="006B6166" w:rsidP="00167A47">
            <w:r w:rsidRPr="006D2BA7">
              <w:t>Structures are in place for recruiting incoming athletes.</w:t>
            </w:r>
          </w:p>
          <w:p w:rsidR="00167A47" w:rsidRPr="006D2BA7" w:rsidRDefault="00167A47" w:rsidP="00167A4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B6166">
            <w:r w:rsidRPr="006D2BA7">
              <w:t xml:space="preserve">Information about the program is nominal or non-existent. </w:t>
            </w:r>
          </w:p>
          <w:p w:rsidR="006B6166" w:rsidRPr="006D2BA7" w:rsidRDefault="006B6166">
            <w:r w:rsidRPr="006D2BA7">
              <w:t>Athletes and parents do not have a source of consistent information about the program.</w:t>
            </w:r>
          </w:p>
          <w:p w:rsidR="006D5AC6" w:rsidRPr="006D2BA7" w:rsidRDefault="006D5AC6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D" w:rsidRPr="006D2BA7" w:rsidRDefault="00194F1D">
            <w:r w:rsidRPr="006D2BA7">
              <w:t>Information about summer camps, clinics, tryout dates, first day of practice, schedule, and equipment requirements is available via the athletic office and or athletic website.</w:t>
            </w:r>
          </w:p>
          <w:p w:rsidR="00194F1D" w:rsidRPr="006D2BA7" w:rsidRDefault="00194F1D"/>
          <w:p w:rsidR="006D5AC6" w:rsidRPr="006D2BA7" w:rsidRDefault="00513190">
            <w:r w:rsidRPr="006D2BA7">
              <w:t>Information presented</w:t>
            </w:r>
            <w:r w:rsidR="00194F1D" w:rsidRPr="006D2BA7">
              <w:t xml:space="preserve"> at </w:t>
            </w:r>
            <w:r w:rsidR="00194F1D" w:rsidRPr="006D2BA7">
              <w:lastRenderedPageBreak/>
              <w:t>Incoming 9</w:t>
            </w:r>
            <w:r w:rsidR="00194F1D" w:rsidRPr="006D2BA7">
              <w:rPr>
                <w:vertAlign w:val="superscript"/>
              </w:rPr>
              <w:t>th</w:t>
            </w:r>
            <w:r w:rsidR="00194F1D" w:rsidRPr="006D2BA7">
              <w:t xml:space="preserve"> grade upon house.</w:t>
            </w:r>
          </w:p>
          <w:p w:rsidR="006D5AC6" w:rsidRPr="006D2BA7" w:rsidRDefault="006D5AC6"/>
          <w:p w:rsidR="006D5AC6" w:rsidRPr="006D2BA7" w:rsidRDefault="00513190" w:rsidP="00513190">
            <w:r w:rsidRPr="006D2BA7">
              <w:t xml:space="preserve">Coaches work with feeder programs to develop a list of potential athletes.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0" w:rsidRPr="006D2BA7" w:rsidRDefault="00513190" w:rsidP="00513190">
            <w:r w:rsidRPr="006D2BA7">
              <w:lastRenderedPageBreak/>
              <w:t>Information about summer camps, clinics, tryout dates, first day of practice, schedule, and equipment requirements is available via the athletic office and or athletic website.</w:t>
            </w:r>
            <w:r w:rsidR="00E371E5" w:rsidRPr="006D2BA7">
              <w:t xml:space="preserve">  Information is always timely</w:t>
            </w:r>
          </w:p>
          <w:p w:rsidR="00513190" w:rsidRPr="006D2BA7" w:rsidRDefault="00513190" w:rsidP="00513190"/>
          <w:p w:rsidR="006D5AC6" w:rsidRPr="006D2BA7" w:rsidRDefault="00513190" w:rsidP="00513190">
            <w:r w:rsidRPr="006D2BA7">
              <w:t>Coaches work with feeder programs to develop a list of potential athletes</w:t>
            </w:r>
            <w:r w:rsidR="00E371E5" w:rsidRPr="006D2BA7">
              <w:t>; use the list to actively recruit students for the high school program.</w:t>
            </w:r>
          </w:p>
          <w:p w:rsidR="00E371E5" w:rsidRPr="006D2BA7" w:rsidRDefault="00E371E5"/>
          <w:p w:rsidR="006D5AC6" w:rsidRPr="006D2BA7" w:rsidRDefault="00E371E5">
            <w:r w:rsidRPr="006D2BA7">
              <w:t>Coaches create and use communication networks with coaches and parents from feeder programs.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lastRenderedPageBreak/>
              <w:t>Involving Future Athletes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>
              <w:t xml:space="preserve">Does not provide opportunities for incoming students to participate the program.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>
              <w:t>Provides an occasional opportunity for incoming students to participate in the program.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E371E5">
            <w:r w:rsidRPr="006D2BA7">
              <w:t>Communicates about and encourages</w:t>
            </w:r>
            <w:r w:rsidR="00B004AE" w:rsidRPr="006D2BA7">
              <w:t xml:space="preserve"> </w:t>
            </w:r>
            <w:r w:rsidR="006D5AC6" w:rsidRPr="006D2BA7">
              <w:t>opportunities for incoming students to participate in the program on an ongoing basis.</w:t>
            </w:r>
          </w:p>
          <w:p w:rsidR="006D5AC6" w:rsidRDefault="006D5AC6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tabs>
                <w:tab w:val="center" w:pos="1210"/>
              </w:tabs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tabs>
                <w:tab w:val="center" w:pos="1210"/>
              </w:tabs>
            </w:pPr>
          </w:p>
        </w:tc>
      </w:tr>
    </w:tbl>
    <w:p w:rsidR="006D5AC6" w:rsidRDefault="006D5AC6" w:rsidP="00B004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Fitness</w:t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9"/>
        <w:gridCol w:w="2064"/>
        <w:gridCol w:w="2064"/>
        <w:gridCol w:w="3050"/>
        <w:gridCol w:w="1346"/>
        <w:gridCol w:w="4127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Fitness Monitoring and Goals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B004AE" w:rsidP="00B004AE">
            <w:r>
              <w:t xml:space="preserve">Information about the fitness program is either haphazard or nonexistent.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>
              <w:t xml:space="preserve">Program provides information to all athletes on improving fitness components related to sport and monitors that each athlete is working toward fitness goals.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6D5AC6">
            <w:r w:rsidRPr="006D2BA7">
              <w:t xml:space="preserve">Program provides information to all athletes on improving fitness components related to sport and monitors that each athlete is working toward </w:t>
            </w:r>
            <w:r w:rsidR="00507EB5" w:rsidRPr="006D2BA7">
              <w:t xml:space="preserve">individual and team </w:t>
            </w:r>
            <w:r w:rsidRPr="006D2BA7">
              <w:t xml:space="preserve">fitness goals.  </w:t>
            </w:r>
          </w:p>
          <w:p w:rsidR="006D5AC6" w:rsidRPr="006D2BA7" w:rsidRDefault="006D5AC6"/>
          <w:p w:rsidR="006D5AC6" w:rsidRPr="006D2BA7" w:rsidRDefault="006D5AC6">
            <w:r w:rsidRPr="006D2BA7">
              <w:t>Evaluations and new goals are developed consistently.</w:t>
            </w:r>
          </w:p>
          <w:p w:rsidR="006D5AC6" w:rsidRDefault="006D5AC6"/>
          <w:p w:rsidR="006D5AC6" w:rsidRDefault="006D5AC6">
            <w: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Fitness Program</w:t>
            </w:r>
          </w:p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507EB5">
            <w:r w:rsidRPr="006D2BA7">
              <w:t>No</w:t>
            </w:r>
            <w:r w:rsidR="006D5AC6" w:rsidRPr="006D2BA7">
              <w:t xml:space="preserve"> organized fitness program for athletes</w:t>
            </w:r>
            <w:r w:rsidRPr="006D2BA7">
              <w:t xml:space="preserve"> in the program or the program is poorly conceived and inappropriate for WSC level competition</w:t>
            </w:r>
            <w:r w:rsidR="006D5AC6" w:rsidRPr="006D2BA7"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r>
              <w:t>Program provides a</w:t>
            </w:r>
            <w:r w:rsidR="00507EB5">
              <w:t>n appropriate</w:t>
            </w:r>
            <w:r>
              <w:t xml:space="preserve"> fitness program for athletes.  </w:t>
            </w:r>
          </w:p>
          <w:p w:rsidR="006D5AC6" w:rsidRDefault="006D5AC6"/>
          <w:p w:rsidR="006D5AC6" w:rsidRDefault="006D5AC6">
            <w:r>
              <w:t>Most athletes honor fitness expectations.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507EB5">
            <w:r w:rsidRPr="006D2BA7">
              <w:t>Each year the fitness program is evaluated for effectiveness and adjusted based upon new program needs.</w:t>
            </w:r>
            <w:r w:rsidR="006D5AC6" w:rsidRPr="006D2BA7">
              <w:t xml:space="preserve"> </w:t>
            </w:r>
          </w:p>
          <w:p w:rsidR="006D5AC6" w:rsidRPr="006D2BA7" w:rsidRDefault="006D5AC6"/>
          <w:p w:rsidR="006D5AC6" w:rsidRPr="006D2BA7" w:rsidRDefault="00876BBC">
            <w:r w:rsidRPr="006D2BA7">
              <w:t>A</w:t>
            </w:r>
            <w:r w:rsidR="006D5AC6" w:rsidRPr="006D2BA7">
              <w:t xml:space="preserve">ll athletes honor fitness expectations.  </w:t>
            </w:r>
          </w:p>
          <w:p w:rsidR="006D5AC6" w:rsidRPr="006D2BA7" w:rsidRDefault="006D5AC6"/>
          <w:p w:rsidR="006D5AC6" w:rsidRPr="006D2BA7" w:rsidRDefault="006D2BA7">
            <w:r>
              <w:t>New</w:t>
            </w:r>
            <w:r w:rsidR="00876BBC" w:rsidRPr="006D2BA7">
              <w:t xml:space="preserve"> training methods including the use of professional consultants are implemented annually.</w:t>
            </w:r>
            <w:r w:rsidR="006D5AC6" w:rsidRPr="006D2BA7">
              <w:t xml:space="preserve">  </w:t>
            </w:r>
          </w:p>
          <w:p w:rsidR="006D5AC6" w:rsidRPr="00876BBC" w:rsidRDefault="006D5AC6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</w:tbl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p w:rsidR="006D5AC6" w:rsidRDefault="006D5AC6" w:rsidP="006D5A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Skill Development</w:t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2064"/>
        <w:gridCol w:w="2064"/>
        <w:gridCol w:w="3051"/>
        <w:gridCol w:w="1346"/>
        <w:gridCol w:w="4127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 Specificity</w:t>
            </w:r>
          </w:p>
          <w:p w:rsidR="006D5AC6" w:rsidRDefault="006D5AC6">
            <w:pPr>
              <w:rPr>
                <w:rFonts w:cstheme="minorHAnsi"/>
                <w:b/>
              </w:rPr>
            </w:pPr>
          </w:p>
          <w:p w:rsidR="006D5AC6" w:rsidRDefault="006D5AC6">
            <w:pPr>
              <w:rPr>
                <w:rFonts w:cstheme="minorHAnsi"/>
                <w:b/>
              </w:rPr>
            </w:pPr>
          </w:p>
          <w:p w:rsidR="006D5AC6" w:rsidRDefault="006D5AC6">
            <w:pPr>
              <w:rPr>
                <w:rFonts w:cstheme="minorHAns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Pr="006D2BA7" w:rsidRDefault="00876BBC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>F</w:t>
            </w:r>
            <w:r w:rsidR="006D5AC6" w:rsidRPr="006D2BA7">
              <w:rPr>
                <w:rFonts w:cstheme="minorHAnsi"/>
                <w:sz w:val="20"/>
                <w:szCs w:val="20"/>
              </w:rPr>
              <w:t>undamental skills essential to the sport</w:t>
            </w:r>
            <w:r w:rsidRPr="006D2BA7">
              <w:rPr>
                <w:rFonts w:cstheme="minorHAnsi"/>
                <w:sz w:val="20"/>
                <w:szCs w:val="20"/>
              </w:rPr>
              <w:t xml:space="preserve"> are not taught effectively or consistently</w:t>
            </w:r>
            <w:r w:rsidR="006D5AC6" w:rsidRPr="006D2BA7">
              <w:rPr>
                <w:rFonts w:cstheme="minorHAnsi"/>
                <w:sz w:val="20"/>
                <w:szCs w:val="20"/>
              </w:rPr>
              <w:t>.</w:t>
            </w:r>
          </w:p>
          <w:p w:rsidR="00876BBC" w:rsidRDefault="00876BBC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>There is a lack of agreement through the levels of the program about what skill should be taught and emphasized</w:t>
            </w:r>
            <w:r w:rsidRPr="00654B8F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0B55AF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>There is an agreed upon set of fundamental skills that are taught through the levels of the program</w:t>
            </w:r>
            <w:r w:rsidR="006D5AC6" w:rsidRPr="006D2BA7">
              <w:rPr>
                <w:rFonts w:cstheme="minorHAnsi"/>
                <w:sz w:val="20"/>
                <w:szCs w:val="20"/>
              </w:rPr>
              <w:t>.</w:t>
            </w:r>
            <w:r w:rsidRPr="006D2BA7">
              <w:rPr>
                <w:rFonts w:cstheme="minorHAnsi"/>
                <w:sz w:val="20"/>
                <w:szCs w:val="20"/>
              </w:rPr>
              <w:t xml:space="preserve">  Position or event skills are taught appropriately.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F" w:rsidRPr="006D2BA7" w:rsidRDefault="000B55AF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 xml:space="preserve">There is clarity and agreement throughout the program about essential skills and techniques. A progression of </w:t>
            </w:r>
            <w:r w:rsidR="00654B8F" w:rsidRPr="006D2BA7">
              <w:rPr>
                <w:rFonts w:cstheme="minorHAnsi"/>
                <w:sz w:val="20"/>
                <w:szCs w:val="20"/>
              </w:rPr>
              <w:t>agreed upon</w:t>
            </w:r>
            <w:r w:rsidRPr="006D2BA7">
              <w:rPr>
                <w:rFonts w:cstheme="minorHAnsi"/>
                <w:sz w:val="20"/>
                <w:szCs w:val="20"/>
              </w:rPr>
              <w:t xml:space="preserve"> skills </w:t>
            </w:r>
            <w:r w:rsidR="00654B8F" w:rsidRPr="006D2BA7">
              <w:rPr>
                <w:rFonts w:cstheme="minorHAnsi"/>
                <w:sz w:val="20"/>
                <w:szCs w:val="20"/>
              </w:rPr>
              <w:t>is</w:t>
            </w:r>
            <w:r w:rsidRPr="006D2BA7">
              <w:rPr>
                <w:rFonts w:cstheme="minorHAnsi"/>
                <w:sz w:val="20"/>
                <w:szCs w:val="20"/>
              </w:rPr>
              <w:t xml:space="preserve"> taught at each level of the program.</w:t>
            </w:r>
            <w:r w:rsidR="00654B8F" w:rsidRPr="006D2BA7">
              <w:rPr>
                <w:rFonts w:cstheme="minorHAnsi"/>
                <w:sz w:val="20"/>
                <w:szCs w:val="20"/>
              </w:rPr>
              <w:t xml:space="preserve">  These are evaluated annually for effectiveness and alignment with the overall program.</w:t>
            </w:r>
          </w:p>
          <w:p w:rsidR="00654B8F" w:rsidRPr="006D2BA7" w:rsidRDefault="00654B8F">
            <w:pPr>
              <w:rPr>
                <w:rFonts w:cstheme="minorHAnsi"/>
                <w:sz w:val="20"/>
                <w:szCs w:val="20"/>
              </w:rPr>
            </w:pPr>
          </w:p>
          <w:p w:rsidR="006D5AC6" w:rsidRPr="006D2BA7" w:rsidRDefault="006D5AC6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>Skills necessary for each position/role on the team are clearly defined and communicated to each athlete individua</w:t>
            </w:r>
            <w:r w:rsidR="00654B8F" w:rsidRPr="006D2BA7">
              <w:rPr>
                <w:rFonts w:cstheme="minorHAnsi"/>
                <w:sz w:val="20"/>
                <w:szCs w:val="20"/>
              </w:rPr>
              <w:t>lly.</w:t>
            </w:r>
          </w:p>
          <w:p w:rsidR="00654B8F" w:rsidRPr="006D2BA7" w:rsidRDefault="00654B8F">
            <w:pPr>
              <w:rPr>
                <w:rFonts w:cstheme="minorHAnsi"/>
                <w:sz w:val="20"/>
                <w:szCs w:val="20"/>
              </w:rPr>
            </w:pPr>
          </w:p>
          <w:p w:rsidR="00654B8F" w:rsidRDefault="00654B8F">
            <w:pPr>
              <w:rPr>
                <w:rFonts w:cstheme="minorHAnsi"/>
                <w:sz w:val="20"/>
                <w:szCs w:val="20"/>
              </w:rPr>
            </w:pPr>
            <w:r w:rsidRPr="006D2BA7">
              <w:rPr>
                <w:rFonts w:cstheme="minorHAnsi"/>
                <w:sz w:val="20"/>
                <w:szCs w:val="20"/>
              </w:rPr>
              <w:t>The head coach teaches the assistant coaches about the skill sets to be taught and monitors attainment and learning.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asciiTheme="majorHAnsi" w:hAnsiTheme="majorHAnsi" w:cs="Aria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asciiTheme="majorHAnsi" w:hAnsiTheme="majorHAnsi" w:cs="Arial"/>
              </w:rPr>
            </w:pPr>
          </w:p>
        </w:tc>
      </w:tr>
      <w:tr w:rsidR="006D5AC6" w:rsidTr="006D5AC6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Skill  Progression and </w:t>
            </w:r>
          </w:p>
          <w:p w:rsidR="006D5AC6" w:rsidRDefault="006D5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</w:t>
            </w:r>
          </w:p>
          <w:p w:rsidR="006D5AC6" w:rsidRDefault="006D5AC6">
            <w:pPr>
              <w:rPr>
                <w:rFonts w:cstheme="minorHAnsi"/>
                <w:b/>
              </w:rPr>
            </w:pPr>
          </w:p>
          <w:p w:rsidR="006D5AC6" w:rsidRDefault="006D5AC6">
            <w:pPr>
              <w:rPr>
                <w:rFonts w:cstheme="minorHAnsi"/>
                <w:b/>
              </w:rPr>
            </w:pPr>
          </w:p>
          <w:p w:rsidR="006D5AC6" w:rsidRDefault="006D5AC6">
            <w:pPr>
              <w:rPr>
                <w:rFonts w:cstheme="minorHAnsi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Tryouts alone serve as evaluation tool.  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Minimalistic plan of developing the skill set of an athlete progressing through the program over four years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Communication with most athletes about areas of future focus throughout season.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 development plan is in place for the program.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is some communication with the athlete regarding where they are in the 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development plan and where they are going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Constant feedback to athlete on areas of strength and areas of future focus.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High School skill goals established.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Extensive individual and team skill development plan.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 w:rsidP="00C248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 with all individual athletes and team as to where they fall on that plan.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</w:rPr>
            </w:pPr>
          </w:p>
        </w:tc>
      </w:tr>
      <w:tr w:rsidR="006D5AC6" w:rsidTr="006D5AC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Skill Execution </w:t>
            </w:r>
          </w:p>
          <w:p w:rsidR="006D5AC6" w:rsidRDefault="006D5AC6">
            <w:pPr>
              <w:rPr>
                <w:rFonts w:cstheme="minorHAns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</w:t>
            </w:r>
            <w:r w:rsidR="00915B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keeping of skill development is minimal outside of tryouts.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 w:rsidP="00C248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Extensive Recordkeeping at contests and practices annually.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of and recording of statistics or film that provide evidence of skills being executed in game/contest situations is evident.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Extensive Recordkeeping at contests and during practices annually to all athletes.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Extensive data both statistical and video show success of skill building within the program.</w:t>
            </w:r>
          </w:p>
          <w:p w:rsidR="006D5AC6" w:rsidRDefault="006D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rFonts w:cstheme="minorHAnsi"/>
              </w:rPr>
            </w:pPr>
          </w:p>
        </w:tc>
      </w:tr>
    </w:tbl>
    <w:p w:rsidR="006D5AC6" w:rsidRDefault="006D5AC6" w:rsidP="006D5A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Coaches Education</w:t>
      </w:r>
    </w:p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3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064"/>
        <w:gridCol w:w="2064"/>
        <w:gridCol w:w="3051"/>
        <w:gridCol w:w="1347"/>
        <w:gridCol w:w="4128"/>
      </w:tblGrid>
      <w:tr w:rsidR="006D5AC6" w:rsidTr="006D5A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1-Below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 xml:space="preserve">2-Meets </w:t>
            </w: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  <w:r>
              <w:rPr>
                <w:b/>
              </w:rPr>
              <w:t>3-Exceeds Expectation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Self –Assessment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6D5AC6" w:rsidTr="006D5AC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Certifications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C24888" w:rsidP="00C24888">
            <w:r w:rsidRPr="006D2BA7">
              <w:t>Coaching staff does not hold all required and specified certifications.</w:t>
            </w:r>
            <w:r w:rsidR="006D5AC6" w:rsidRPr="006D2BA7">
              <w:t xml:space="preserve">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6D5AC6">
            <w:r>
              <w:t xml:space="preserve"> Program staff has all appropriate certification.  CPR, IHSA and District requirements.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r>
              <w:t>Program staff has all appropriate certification.  CPR, IHSA and District requirements.</w:t>
            </w:r>
          </w:p>
          <w:p w:rsidR="006D5AC6" w:rsidRDefault="006D5AC6"/>
          <w:p w:rsidR="006D5AC6" w:rsidRDefault="006D5AC6">
            <w:r>
              <w:t>Program staff has advanced certifications beyond minimal requirements.</w:t>
            </w:r>
          </w:p>
          <w:p w:rsidR="006D5AC6" w:rsidRDefault="006D5AC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  <w:tr w:rsidR="006D5AC6" w:rsidTr="006D5AC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>
            <w:pPr>
              <w:rPr>
                <w:b/>
              </w:rPr>
            </w:pPr>
            <w:r>
              <w:rPr>
                <w:b/>
              </w:rPr>
              <w:t>Staff Development</w:t>
            </w:r>
          </w:p>
          <w:p w:rsidR="006D5AC6" w:rsidRDefault="006D5AC6">
            <w:pPr>
              <w:rPr>
                <w:b/>
              </w:rPr>
            </w:pPr>
          </w:p>
          <w:p w:rsidR="006D5AC6" w:rsidRDefault="006D5AC6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Default="00C312DC">
            <w:r w:rsidRPr="006D2BA7">
              <w:t>Ongoing training and development for coaching staff is haphazard or nonexistent</w:t>
            </w:r>
            <w:r w:rsidRPr="009062C0">
              <w:rPr>
                <w:color w:val="FF000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6" w:rsidRPr="009062C0" w:rsidRDefault="00C312DC">
            <w:pPr>
              <w:rPr>
                <w:color w:val="FF0000"/>
              </w:rPr>
            </w:pPr>
            <w:r w:rsidRPr="006D2BA7">
              <w:t>Coaching staff participates in meaningful staff development annually.  There is some effort to align training with the program’s goals and needs.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Pr="006D2BA7" w:rsidRDefault="00C312DC">
            <w:r w:rsidRPr="006D2BA7">
              <w:t>Coaching staff participates in regular staff development that is aligned to team goals.  Head coach evaluates the effectiveness of staff development.</w:t>
            </w:r>
          </w:p>
          <w:p w:rsidR="006D5AC6" w:rsidRPr="006D2BA7" w:rsidRDefault="006D5AC6"/>
          <w:p w:rsidR="006D5AC6" w:rsidRPr="006D2BA7" w:rsidRDefault="006D5AC6">
            <w:r w:rsidRPr="006D2BA7">
              <w:t>Program staff conducts clinics and teaches other sport specific workshops.</w:t>
            </w:r>
          </w:p>
          <w:p w:rsidR="006D5AC6" w:rsidRPr="009062C0" w:rsidRDefault="006D5AC6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6" w:rsidRDefault="006D5AC6"/>
        </w:tc>
      </w:tr>
    </w:tbl>
    <w:p w:rsidR="006D5AC6" w:rsidRDefault="006D5AC6" w:rsidP="006D5AC6">
      <w:pPr>
        <w:spacing w:after="0"/>
        <w:jc w:val="center"/>
        <w:rPr>
          <w:b/>
          <w:sz w:val="28"/>
          <w:szCs w:val="28"/>
        </w:rPr>
      </w:pPr>
    </w:p>
    <w:p w:rsidR="00B72F37" w:rsidRDefault="00B72F37"/>
    <w:p w:rsidR="00DA09DD" w:rsidRDefault="00DA09DD"/>
    <w:p w:rsidR="00DA09DD" w:rsidRDefault="00DA09DD"/>
    <w:p w:rsidR="00DA09DD" w:rsidRDefault="00DA09DD"/>
    <w:p w:rsidR="00DA09DD" w:rsidRDefault="00DA09DD"/>
    <w:p w:rsidR="00585DA3" w:rsidRDefault="00B439E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585DA3" w:rsidRDefault="00981572">
      <w:pPr>
        <w:rPr>
          <w:sz w:val="32"/>
          <w:szCs w:val="32"/>
        </w:rPr>
      </w:pPr>
      <w:r>
        <w:rPr>
          <w:b/>
          <w:sz w:val="32"/>
          <w:szCs w:val="32"/>
        </w:rPr>
        <w:t>2015-16</w:t>
      </w:r>
      <w:r w:rsidR="00585DA3" w:rsidRPr="00C50E08">
        <w:rPr>
          <w:b/>
          <w:sz w:val="32"/>
          <w:szCs w:val="32"/>
        </w:rPr>
        <w:t xml:space="preserve"> Rubric Goals</w:t>
      </w:r>
      <w:r w:rsidR="00C50E08">
        <w:rPr>
          <w:sz w:val="32"/>
          <w:szCs w:val="32"/>
        </w:rPr>
        <w:t>:  Changes, updates reflections from this year on those goals.</w:t>
      </w:r>
    </w:p>
    <w:p w:rsidR="00585DA3" w:rsidRDefault="00585DA3">
      <w:pPr>
        <w:rPr>
          <w:sz w:val="32"/>
          <w:szCs w:val="32"/>
        </w:rPr>
      </w:pPr>
    </w:p>
    <w:p w:rsidR="00585DA3" w:rsidRDefault="00585DA3">
      <w:pPr>
        <w:rPr>
          <w:sz w:val="32"/>
          <w:szCs w:val="32"/>
        </w:rPr>
      </w:pPr>
    </w:p>
    <w:p w:rsidR="00585DA3" w:rsidRDefault="00585DA3">
      <w:pPr>
        <w:rPr>
          <w:sz w:val="32"/>
          <w:szCs w:val="32"/>
        </w:rPr>
      </w:pPr>
    </w:p>
    <w:p w:rsidR="00DA09DD" w:rsidRDefault="00ED49DD">
      <w:pPr>
        <w:rPr>
          <w:sz w:val="32"/>
          <w:szCs w:val="32"/>
        </w:rPr>
      </w:pPr>
      <w:r w:rsidRPr="00C50E08">
        <w:rPr>
          <w:b/>
          <w:sz w:val="32"/>
          <w:szCs w:val="32"/>
        </w:rPr>
        <w:t>Survey Reflection:</w:t>
      </w:r>
      <w:r w:rsidR="00BA0A45">
        <w:rPr>
          <w:sz w:val="32"/>
          <w:szCs w:val="32"/>
        </w:rPr>
        <w:t xml:space="preserve"> Please ref</w:t>
      </w:r>
      <w:r w:rsidR="00C50E08">
        <w:rPr>
          <w:sz w:val="32"/>
          <w:szCs w:val="32"/>
        </w:rPr>
        <w:t>lect on an area from the survey that resonated with you:</w:t>
      </w:r>
    </w:p>
    <w:p w:rsidR="00ED49DD" w:rsidRDefault="00ED49DD">
      <w:pPr>
        <w:rPr>
          <w:sz w:val="32"/>
          <w:szCs w:val="32"/>
        </w:rPr>
      </w:pPr>
    </w:p>
    <w:p w:rsidR="00ED49DD" w:rsidRDefault="00ED49DD">
      <w:pPr>
        <w:rPr>
          <w:sz w:val="32"/>
          <w:szCs w:val="32"/>
        </w:rPr>
      </w:pPr>
    </w:p>
    <w:p w:rsidR="00ED49DD" w:rsidRDefault="00981572">
      <w:pPr>
        <w:rPr>
          <w:sz w:val="32"/>
          <w:szCs w:val="32"/>
        </w:rPr>
      </w:pPr>
      <w:r>
        <w:rPr>
          <w:b/>
          <w:sz w:val="32"/>
          <w:szCs w:val="32"/>
        </w:rPr>
        <w:t>2017-18</w:t>
      </w:r>
      <w:r w:rsidR="00C50E08" w:rsidRPr="00C50E08">
        <w:rPr>
          <w:b/>
          <w:sz w:val="32"/>
          <w:szCs w:val="32"/>
        </w:rPr>
        <w:t xml:space="preserve">: </w:t>
      </w:r>
      <w:r w:rsidR="00C50E08">
        <w:rPr>
          <w:sz w:val="32"/>
          <w:szCs w:val="32"/>
        </w:rPr>
        <w:t xml:space="preserve"> Please choose a focus for the next season; indicate why you choose this as your focus.</w:t>
      </w:r>
    </w:p>
    <w:p w:rsidR="00ED49DD" w:rsidRDefault="00ED49DD">
      <w:pPr>
        <w:rPr>
          <w:sz w:val="32"/>
          <w:szCs w:val="32"/>
        </w:rPr>
      </w:pPr>
    </w:p>
    <w:p w:rsidR="00C50E08" w:rsidRDefault="00C50E08">
      <w:pPr>
        <w:rPr>
          <w:sz w:val="32"/>
          <w:szCs w:val="32"/>
        </w:rPr>
      </w:pPr>
    </w:p>
    <w:p w:rsidR="00ED49DD" w:rsidRPr="00DA09DD" w:rsidRDefault="00ED49DD">
      <w:pPr>
        <w:rPr>
          <w:sz w:val="32"/>
          <w:szCs w:val="32"/>
        </w:rPr>
      </w:pPr>
      <w:r>
        <w:rPr>
          <w:sz w:val="32"/>
          <w:szCs w:val="32"/>
        </w:rPr>
        <w:t>Staff Evaluation: (list individuals, strengths, growth,)</w:t>
      </w:r>
    </w:p>
    <w:p w:rsidR="00DA09DD" w:rsidRPr="00DA09DD" w:rsidRDefault="00DA09DD">
      <w:pPr>
        <w:rPr>
          <w:sz w:val="24"/>
          <w:szCs w:val="24"/>
        </w:rPr>
      </w:pPr>
    </w:p>
    <w:sectPr w:rsidR="00DA09DD" w:rsidRPr="00DA09DD" w:rsidSect="000A76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93F"/>
    <w:multiLevelType w:val="hybridMultilevel"/>
    <w:tmpl w:val="B71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C6"/>
    <w:rsid w:val="00050865"/>
    <w:rsid w:val="0007395E"/>
    <w:rsid w:val="000A76A3"/>
    <w:rsid w:val="000B404D"/>
    <w:rsid w:val="000B55AF"/>
    <w:rsid w:val="00101C2E"/>
    <w:rsid w:val="00112DD4"/>
    <w:rsid w:val="00167A47"/>
    <w:rsid w:val="00194F1D"/>
    <w:rsid w:val="001E10C9"/>
    <w:rsid w:val="001F66CC"/>
    <w:rsid w:val="002312D4"/>
    <w:rsid w:val="00254A61"/>
    <w:rsid w:val="0035316D"/>
    <w:rsid w:val="004743CD"/>
    <w:rsid w:val="00507EB5"/>
    <w:rsid w:val="00513190"/>
    <w:rsid w:val="00585DA3"/>
    <w:rsid w:val="005D116B"/>
    <w:rsid w:val="00654B8F"/>
    <w:rsid w:val="006A38A4"/>
    <w:rsid w:val="006B6166"/>
    <w:rsid w:val="006D2BA7"/>
    <w:rsid w:val="006D5AC6"/>
    <w:rsid w:val="0070054F"/>
    <w:rsid w:val="007034BE"/>
    <w:rsid w:val="00721319"/>
    <w:rsid w:val="0080651A"/>
    <w:rsid w:val="00835CFE"/>
    <w:rsid w:val="00837CBD"/>
    <w:rsid w:val="00876BBC"/>
    <w:rsid w:val="009062C0"/>
    <w:rsid w:val="00915B9D"/>
    <w:rsid w:val="00981572"/>
    <w:rsid w:val="009A1884"/>
    <w:rsid w:val="009A3619"/>
    <w:rsid w:val="00A53685"/>
    <w:rsid w:val="00AE1AA5"/>
    <w:rsid w:val="00B004AE"/>
    <w:rsid w:val="00B439EE"/>
    <w:rsid w:val="00B72F37"/>
    <w:rsid w:val="00BA0A45"/>
    <w:rsid w:val="00BF70D8"/>
    <w:rsid w:val="00C24888"/>
    <w:rsid w:val="00C312DC"/>
    <w:rsid w:val="00C50E08"/>
    <w:rsid w:val="00C723E7"/>
    <w:rsid w:val="00D211CB"/>
    <w:rsid w:val="00D709D2"/>
    <w:rsid w:val="00DA09DD"/>
    <w:rsid w:val="00DF163F"/>
    <w:rsid w:val="00E371E5"/>
    <w:rsid w:val="00E859D5"/>
    <w:rsid w:val="00E8722F"/>
    <w:rsid w:val="00ED49DD"/>
    <w:rsid w:val="00F65014"/>
    <w:rsid w:val="00FB294E"/>
    <w:rsid w:val="00FB52DC"/>
    <w:rsid w:val="00FC7BDC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1990</Words>
  <Characters>11345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McDonald</dc:creator>
  <cp:lastModifiedBy>Briana</cp:lastModifiedBy>
  <cp:revision>2</cp:revision>
  <dcterms:created xsi:type="dcterms:W3CDTF">2017-01-13T21:06:00Z</dcterms:created>
  <dcterms:modified xsi:type="dcterms:W3CDTF">2017-01-13T21:06:00Z</dcterms:modified>
</cp:coreProperties>
</file>